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0" w:before="0"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Zapytanie Ofertowe nr NCBR/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12/2023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z dn.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6.08.2023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Kierując się zasadą uczciwej konkurencji i równego traktowania wykonawców, a także zasadą efektywnego zarządzania finansami, zwracamy się z prośbą o przedstawienie oferty cenowej </w:t>
        <w:br w:type="textWrapping"/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Nagłośnienie – na potrzeby realizacji projektu pt.  Poprawa dostępności do kultury oraz aktywizacja osób niepełnosprawnych i wykluczonych społecznie” finansowanego w ramach GOSPOSTRATEG VI/0022/2021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Nie stosuje się przepisów w rozumieniu ustawy z dnia 11 września 2019 r. prawo zamówień publicznych.</w:t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spacing w:after="160" w:before="0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I. Zamawiający: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Fundacja Widzimy Inaczej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Ul. Anielewicza 18/31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01-032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Rule="auto"/>
        <w:jc w:val="left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Opis przedmiotu zamówienia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Nagłośnienie – zatrudnienie na podstawie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umowy cywilno-prawnej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potrzeby realizacji projektu pt.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Poprawa dostępności do kultury oraz aktywizacja osób niepełnosprawnych i wykluczonych społecznie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finansowanego w ramach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GOSPOSTRATEG VI/0022/2021. </w:t>
      </w:r>
    </w:p>
    <w:p w:rsidR="00000000" w:rsidDel="00000000" w:rsidP="00000000" w:rsidRDefault="00000000" w:rsidRPr="00000000" w14:paraId="00000009">
      <w:pP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Warunki realizacji zamówienia: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Realizacja nagłośnienia wydarzeń organizowanych przez Zamawiającego w terminach i miejscach przez niego wskazanych w okresie do 30.06.2024 roku. Zamawiający na bieżąco będzie ustalał termin realizacji usługi;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infrastruktury niezbędnej do realizacji zadania, głośników wzmacniacza,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Koordynacja synchronizcji nagłośnienia wydarzenia z realizacją streamingu wydarzenia,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Wydelegowanie niezbędnej liczby wykwalifikowanych osób do obsługi nagłośnienia i zapewnienie bieżącej obsługi,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nieprzerwanej i bezawaryjnej pracy urządzeń podczas każdego z wydarzeń (np. zapewnienie własnego źródła prądu),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Dostarczenie Zamawiającemu kopii wszystkich materiałów i raportów wykonanych w ramach danego wydarzenia;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Zapewnienie osób umiejących współpracować z osobami z różnymi niepełnosprawnosciami;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Stała komunikacja między operatorem,  a prelegentami w celu przekazywania niezbędnych informacji potrzebnych do rzetelnego i sprawnego prowadzenia całego eventu;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minimum 2-letnie doświadczenie współpracy z osobami z niepełnosprawnością wzroku;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3b3d3e"/>
          <w:sz w:val="22"/>
          <w:szCs w:val="22"/>
          <w:highlight w:val="white"/>
          <w:rtl w:val="0"/>
        </w:rPr>
        <w:t xml:space="preserve">z wybranym Wykonawcą zostanie zawarta umowa ramowa, a płatność będzie dokonywana w ciągu 7 dni na podstawie faktur wystawianych przez Wykonawcę Zamawiającemu po każdej pojedynczej realizacji zamówienia.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III Terminy realizacji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zamówienia</w:t>
      </w:r>
    </w:p>
    <w:p w:rsidR="00000000" w:rsidDel="00000000" w:rsidP="00000000" w:rsidRDefault="00000000" w:rsidRPr="00000000" w14:paraId="00000016">
      <w:pPr>
        <w:spacing w:after="16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Termin realizacji przedmiotu Zamówienia: do 30 czerwca 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76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IV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Tryb i termin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 składania ofert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Oferta powinna zawierać Formularz ofertowy stanowiący Załącznik nr 1 oraz inne wymagane załączniki.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16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Oferty w odpowiedzi na zapytanie należy złożyć w formie elektronicznej (skan podpisanego dokumentu lub dokumenty podpisane kwalifikowanym podpisem elektronicznym) na adres mailowy: biuro@widzimyinaczej.org.pl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Oferty należy składać do 9 sierpnia 2023 r. do godz. 12:00. Oferty złożone po tym terminie nie będą rozpatrywane. </w:t>
      </w:r>
    </w:p>
    <w:p w:rsidR="00000000" w:rsidDel="00000000" w:rsidP="00000000" w:rsidRDefault="00000000" w:rsidRPr="00000000" w14:paraId="0000001C">
      <w:pPr>
        <w:spacing w:after="0" w:before="0" w:line="276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ind w:lef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przypadku, gdy wszystkie oferty zostaną złożone przed upływem terminu składania ofert, Zamawiający zastrzega sobie prawo do wcześniejszego rozstrzygnięcia tego zapytania ofertowego. Decyzja o wcześniejszym rozstrzygnięciu będzie podejmowana na podstawie analizy i oceny złożonych ofert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V. Wymagania wobec oferenta</w:t>
      </w:r>
    </w:p>
    <w:p w:rsidR="00000000" w:rsidDel="00000000" w:rsidP="00000000" w:rsidRDefault="00000000" w:rsidRPr="00000000" w14:paraId="00000020">
      <w:pPr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OŚWIADCZENIA I DOKUMENTY POTWIERDZAJĄCE SPEŁNIANIE WARUNKÓW UDZIAŁU: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Wykonawca na potwierdzenie spełniania warunków udziału w postępowaniu składa wraz z ofertą następujące dokumenty i oświadczenia: 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Formularz ofertowy stanowią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cy 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hanging="360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Oświadczenie o braku powiązań stanowiący załącznik nr 2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oświadczenie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2"/>
          <w:szCs w:val="22"/>
          <w:rtl w:val="0"/>
        </w:rPr>
        <w:t xml:space="preserve"> dotyczące tego podmiotu w zakresie wymaganym dla Wykonawcy,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Rule="auto"/>
        <w:jc w:val="left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VII. Kryteria oceny oferty: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Wybór oferty zostanie dokonany na podstawie jednego kryterium: ceny oferty: 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Wzór określający kryterium wyboru ma postać: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76" w:lineRule="auto"/>
        <w:jc w:val="left"/>
        <w:rPr>
          <w:rFonts w:ascii="Calibri" w:cs="Calibri" w:eastAsia="Calibri" w:hAnsi="Calibri"/>
          <w:color w:val="548dd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548dd4"/>
          <w:sz w:val="22"/>
          <w:szCs w:val="22"/>
          <w:rtl w:val="0"/>
        </w:rPr>
        <w:t xml:space="preserve">Liczba punktów = (cena minimalna / cena ofertowa) * 100 pkt.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 najkorzystniejszą zostanie uznana oferta, która nie podlega odrzuceniu oraz uzyska największą liczbę punktów. Pod uwagę będą brane liczby po zaokrągleniu do dwóch miejsc po przecinku.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0" w:line="240" w:lineRule="auto"/>
        <w:ind w:left="720" w:hanging="360"/>
        <w:jc w:val="left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Wykonawcy, którzy złożą ofert dodatkowe nie mogą zaoferować cen wyższych niż zaoferowane w złożonych ofertach.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VIII. Załączniki: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1 - Formularz oferty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Załącznik nr 2 – Oświadczenie o braku powiązań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IX. RODO:</w:t>
      </w:r>
    </w:p>
    <w:p w:rsidR="00000000" w:rsidDel="00000000" w:rsidP="00000000" w:rsidRDefault="00000000" w:rsidRPr="00000000" w14:paraId="00000032">
      <w:pPr>
        <w:widowControl w:val="0"/>
        <w:spacing w:after="18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Klauzula informacyjna do zapytania ofertowego/ informacje dot. ochrony danych osobowych</w:t>
      </w:r>
    </w:p>
    <w:p w:rsidR="00000000" w:rsidDel="00000000" w:rsidP="00000000" w:rsidRDefault="00000000" w:rsidRPr="00000000" w14:paraId="00000033">
      <w:pPr>
        <w:spacing w:after="180" w:before="0" w:line="240" w:lineRule="auto"/>
        <w:jc w:val="left"/>
        <w:rPr/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dotycząca danych osobowych pozyskanych przez Zamawiającego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 Fundację Widzimy Inaczej z siedzibą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Administratorem Pani/Pana danych osobowych zawartych w ofercie oraz wszelkich innych składanych dokumentach  jest Fundacja Widzimy Inaczej, siedziba: ul. Anielewicza 18/31, 01-032 Warszawa, e-mail: biuro@widzimyinaczej.org.pl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8"/>
        </w:numPr>
        <w:tabs>
          <w:tab w:val="left" w:leader="none" w:pos="207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 wyznaczył osobę pełniącą zadania Inspektora Ochrony Danych Osobowych i można się z nim skontaktować poprzez adres e-mail: iod@widzimyinaczej.org.pl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późn. zm.) prowadzonym w trybie zapytania ofertowego, jak też - jeżeli do tego dojdzie - zawarcia czy wykonania umowy w sprawie realizacji zamówienia stanowiącego przedmiot postępowania.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8"/>
        </w:numPr>
        <w:tabs>
          <w:tab w:val="left" w:leader="none" w:pos="207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(tj. Dz.U.2018.1330 ze zm).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8"/>
        </w:numPr>
        <w:tabs>
          <w:tab w:val="left" w:leader="none" w:pos="198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Ww. dane osobowe będą przechowywane: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2"/>
        </w:numPr>
        <w:tabs>
          <w:tab w:val="left" w:leader="none" w:pos="193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przez okres 4 lat od dnia zakończenia postępowania o udzielenie zamówienia, a jeżeli czas trwania umowy przekracza 4 lata okres przechowywania obejmuje cały okres trwania umowy;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2"/>
        </w:numPr>
        <w:tabs>
          <w:tab w:val="left" w:leader="none" w:pos="18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okres przedawnienia roszczeń.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odniesieniu do ww. danych osobowych decyzje nie będą podejmowane w sposób zautomatyzowany, stosowanie do art. 22 RODO;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Każda osoba fizyczna, której dane osobowe przekazano Zamawiającemu w ofercie i/lub innych dokumentach składanych przez Wykonawcę posiada: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4"/>
        </w:numPr>
        <w:tabs>
          <w:tab w:val="left" w:leader="none" w:pos="19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15 RODO prawo dostępu do danych osobowych jej dotyczących;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tabs>
          <w:tab w:val="left" w:leader="none" w:pos="19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16 RODO prawo do sprostowania jej danych osobowych*;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tabs>
          <w:tab w:val="left" w:leader="none" w:pos="202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18 RODO prawo żądania od administratora ograniczenia przetwarzania danych osobowych z zastrzeżeniem przypadków, o których mowa w art. 18 ust. 2 RODO**;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4"/>
        </w:numPr>
        <w:tabs>
          <w:tab w:val="left" w:leader="none" w:pos="202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 wniesienia skargi do Prezesa Urzędu Ochrony Danych Osobowych, gdy uzna, że przetwarzanie danych osobowych jej dotyczących narusza przepisy RODO;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żadnej osobie fizycznej, której dane osobowe przekazano Zamawiającemu w ofercie i/lub innych dokumentach składanych przez Wykonawcę nie przysługuje: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tabs>
          <w:tab w:val="left" w:leader="none" w:pos="198"/>
        </w:tabs>
        <w:spacing w:after="0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związku z art. 17 ust. 3 lit. b, d lub e RODO prawo do usunięcia danych osobowych;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1"/>
        </w:numPr>
        <w:tabs>
          <w:tab w:val="left" w:leader="none" w:pos="198"/>
        </w:tabs>
        <w:spacing w:after="0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 przenoszenia danych osobowych, o którym mowa w art. 20 RODO;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1"/>
        </w:numPr>
        <w:tabs>
          <w:tab w:val="left" w:leader="none" w:pos="207"/>
        </w:tabs>
        <w:spacing w:after="184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21 RODO prawo sprzeciwu, wobec przetwarzania danych osobowych, gdyż podstawą prawną przetwarzania jej danych osobowych jest art. 6 ust. 1 lit. c RODO.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160" w:before="0" w:line="276" w:lineRule="auto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</w:t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289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Informacja dla Wykonawcy:</w:t>
      </w:r>
    </w:p>
    <w:p w:rsidR="00000000" w:rsidDel="00000000" w:rsidP="00000000" w:rsidRDefault="00000000" w:rsidRPr="00000000" w14:paraId="00000048">
      <w:pPr>
        <w:widowControl w:val="0"/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5"/>
        </w:numPr>
        <w:tabs>
          <w:tab w:val="left" w:leader="none" w:pos="406"/>
        </w:tabs>
        <w:spacing w:after="0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obowiązek informacyjny przewidziany w art 13 RODO względem osób fizycznych, których dane osobowe dotyczą i od których dane te wykonawca bezpośrednio pozyskał i przekazał zamawiającemu w treści oferty lub dokumentów składanych na żądanie zamawiającego;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5"/>
        </w:numPr>
        <w:tabs>
          <w:tab w:val="left" w:leader="none" w:pos="406"/>
        </w:tabs>
        <w:spacing w:after="204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  <w:r w:rsidDel="00000000" w:rsidR="00000000" w:rsidRPr="00000000">
        <w:rPr>
          <w:rtl w:val="0"/>
        </w:rPr>
      </w:r>
    </w:p>
    <w:bookmarkStart w:colFirst="0" w:colLast="0" w:name="bookmark=kix.jfo625w6s17p" w:id="2"/>
    <w:bookmarkEnd w:id="2"/>
    <w:p w:rsidR="00000000" w:rsidDel="00000000" w:rsidP="00000000" w:rsidRDefault="00000000" w:rsidRPr="00000000" w14:paraId="0000004B">
      <w:pPr>
        <w:widowControl w:val="0"/>
        <w:tabs>
          <w:tab w:val="left" w:leader="none" w:pos="289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Dodatkowa informacja dla osób trzecich</w:t>
      </w:r>
    </w:p>
    <w:p w:rsidR="00000000" w:rsidDel="00000000" w:rsidP="00000000" w:rsidRDefault="00000000" w:rsidRPr="00000000" w14:paraId="0000004C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Państwa dane zostały pozyskane w ramach zapytania ofertowego i będą wykorzystywane w zakresie niezbędnym do jego realizacji.</w:t>
      </w:r>
    </w:p>
    <w:p w:rsidR="00000000" w:rsidDel="00000000" w:rsidP="00000000" w:rsidRDefault="00000000" w:rsidRPr="00000000" w14:paraId="0000004D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134" w:left="1418" w:right="1418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2066925" cy="2066925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0" w:firstLine="0"/>
      </w:pPr>
      <w:rPr>
        <w:rFonts w:ascii="Cambria" w:cs="Cambria" w:eastAsia="Cambria" w:hAnsi="Cambri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 w:line="276" w:lineRule="auto"/>
      <w:jc w:val="left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0" w:before="200"/>
      <w:outlineLvl w:val="2"/>
    </w:pPr>
    <w:rPr>
      <w:rFonts w:ascii="Cambria" w:cs="Cambria" w:eastAsia="Cambria" w:hAnsi="Cambria"/>
      <w:b w:val="1"/>
      <w:color w:val="4f81bd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Poprawka">
    <w:name w:val="Revision"/>
    <w:hidden w:val="1"/>
    <w:uiPriority w:val="99"/>
    <w:semiHidden w:val="1"/>
    <w:rsid w:val="00E908F7"/>
    <w:pPr>
      <w:spacing w:after="0" w:before="0" w:line="240" w:lineRule="auto"/>
      <w:jc w:val="left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l9uZS2UzJCV7z10dGWlWD4XrkQ==">CgMxLjAyCGguZ2pkZ3hzMgloLjMwajB6bGwyEGtpeC5qZm82MjV3NnMxN3A4AHIhMVRyQzkyMDBIYXRFRE5PU2s2SDV2SEU3TTZtZnBaeERr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2023-05-09T09:49:00Z</dcterms:created>
  <dc:creator>Wróblewska Kamila (PS)</dc:creator>
</cp:coreProperties>
</file>